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5517" w14:textId="77777777" w:rsidR="00CF701A" w:rsidRPr="00AA0239" w:rsidRDefault="002F7883">
      <w:pPr>
        <w:divId w:val="1578520225"/>
        <w:rPr>
          <w:rFonts w:eastAsia="Times New Roman"/>
          <w:b/>
        </w:rPr>
      </w:pPr>
      <w:bookmarkStart w:id="0" w:name="_GoBack"/>
      <w:bookmarkEnd w:id="0"/>
      <w:r w:rsidRPr="00AA0239">
        <w:rPr>
          <w:rFonts w:eastAsia="Times New Roman"/>
          <w:b/>
        </w:rPr>
        <w:t xml:space="preserve">Chapter 8.112 - HOME OCCUPATIONS </w:t>
      </w:r>
    </w:p>
    <w:p w14:paraId="54A01DD5" w14:textId="77777777" w:rsidR="00CF701A" w:rsidRPr="00A6162A" w:rsidRDefault="002F7883">
      <w:pPr>
        <w:rPr>
          <w:rFonts w:eastAsia="Times New Roman"/>
          <w:b/>
        </w:rPr>
      </w:pPr>
      <w:r w:rsidRPr="00A6162A">
        <w:rPr>
          <w:rFonts w:eastAsia="Times New Roman"/>
          <w:b/>
        </w:rPr>
        <w:t xml:space="preserve">8.112.010 - Findings and intent. </w:t>
      </w:r>
    </w:p>
    <w:p w14:paraId="1DA5635A" w14:textId="77777777" w:rsidR="00CF701A" w:rsidRPr="00AA0239" w:rsidRDefault="002F7883" w:rsidP="00A6162A">
      <w:pPr>
        <w:pStyle w:val="p0"/>
        <w:ind w:firstLine="0"/>
        <w:rPr>
          <w:rFonts w:asciiTheme="minorHAnsi" w:eastAsiaTheme="minorEastAsia" w:hAnsiTheme="minorHAnsi"/>
          <w:sz w:val="22"/>
        </w:rPr>
      </w:pPr>
      <w:r w:rsidRPr="00AA0239">
        <w:rPr>
          <w:rFonts w:asciiTheme="minorHAnsi" w:hAnsiTheme="minorHAnsi"/>
          <w:sz w:val="22"/>
        </w:rPr>
        <w:t xml:space="preserve">The council finds that one residing in a residential neighborhood should be able to engage in a home occupation so long as it is harmonious with and does not change the character and quality of environment of the area. It is the intent of this chapter to permit a home occupation as an incidental and accessory use in residential land use districts under conditions that will ensure that the use is and remains compatible with the residential character of the neighborhood. </w:t>
      </w:r>
    </w:p>
    <w:p w14:paraId="6CE1278B" w14:textId="77777777" w:rsidR="00CF701A" w:rsidRPr="00AA0239" w:rsidRDefault="002F7883">
      <w:pPr>
        <w:rPr>
          <w:rFonts w:eastAsia="Times New Roman"/>
        </w:rPr>
      </w:pPr>
      <w:r w:rsidRPr="00AA0239">
        <w:rPr>
          <w:rFonts w:eastAsia="Times New Roman"/>
        </w:rPr>
        <w:t xml:space="preserve">8.112.020 - When home occupation is permitted. </w:t>
      </w:r>
    </w:p>
    <w:p w14:paraId="14B6F403" w14:textId="77777777" w:rsidR="00CF701A" w:rsidRPr="00AA0239" w:rsidRDefault="002F7883" w:rsidP="00A6162A">
      <w:pPr>
        <w:pStyle w:val="p0"/>
        <w:ind w:firstLine="0"/>
        <w:rPr>
          <w:rFonts w:asciiTheme="minorHAnsi" w:eastAsiaTheme="minorEastAsia" w:hAnsiTheme="minorHAnsi"/>
          <w:sz w:val="22"/>
        </w:rPr>
      </w:pPr>
      <w:r w:rsidRPr="00AA0239">
        <w:rPr>
          <w:rFonts w:asciiTheme="minorHAnsi" w:hAnsiTheme="minorHAnsi"/>
          <w:sz w:val="22"/>
        </w:rPr>
        <w:t xml:space="preserve">A home occupation is permitted in any residential land use district so long as: </w:t>
      </w:r>
    </w:p>
    <w:p w14:paraId="49BBDBF3"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A.</w:t>
      </w:r>
      <w:r w:rsidRPr="00AA0239">
        <w:rPr>
          <w:rFonts w:asciiTheme="minorHAnsi" w:hAnsiTheme="minorHAnsi"/>
          <w:sz w:val="22"/>
          <w:szCs w:val="22"/>
        </w:rPr>
        <w:tab/>
        <w:t>It is an accessory use only; and</w:t>
      </w:r>
    </w:p>
    <w:p w14:paraId="46F1D058"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B.</w:t>
      </w:r>
      <w:r w:rsidRPr="00AA0239">
        <w:rPr>
          <w:rFonts w:asciiTheme="minorHAnsi" w:hAnsiTheme="minorHAnsi"/>
          <w:sz w:val="22"/>
          <w:szCs w:val="22"/>
        </w:rPr>
        <w:tab/>
        <w:t xml:space="preserve">It is conducted in accordance with the performance and development standards set forth in Section 8.112.030 </w:t>
      </w:r>
    </w:p>
    <w:p w14:paraId="45D29C5B" w14:textId="77777777" w:rsidR="00CF701A" w:rsidRPr="00A6162A" w:rsidRDefault="002F7883">
      <w:pPr>
        <w:rPr>
          <w:rFonts w:eastAsia="Times New Roman"/>
          <w:b/>
        </w:rPr>
      </w:pPr>
      <w:r w:rsidRPr="00A6162A">
        <w:rPr>
          <w:rFonts w:eastAsia="Times New Roman"/>
          <w:b/>
        </w:rPr>
        <w:t xml:space="preserve">8.112.030 - Performance and development standards. </w:t>
      </w:r>
    </w:p>
    <w:p w14:paraId="3BC52779" w14:textId="727B73F6" w:rsidR="00CF701A" w:rsidRPr="00AA0239" w:rsidRDefault="00BD45FB" w:rsidP="00A6162A">
      <w:pPr>
        <w:pStyle w:val="p0"/>
        <w:ind w:firstLine="0"/>
        <w:rPr>
          <w:rFonts w:asciiTheme="minorHAnsi" w:eastAsiaTheme="minorEastAsia" w:hAnsiTheme="minorHAnsi"/>
          <w:sz w:val="22"/>
        </w:rPr>
      </w:pPr>
      <w:r w:rsidRPr="00292E8D">
        <w:rPr>
          <w:rFonts w:asciiTheme="minorHAnsi" w:hAnsiTheme="minorHAnsi"/>
          <w:sz w:val="22"/>
          <w:u w:val="single"/>
        </w:rPr>
        <w:t>Except as allowed for in Section 8.112.050</w:t>
      </w:r>
      <w:r>
        <w:rPr>
          <w:rFonts w:asciiTheme="minorHAnsi" w:hAnsiTheme="minorHAnsi"/>
          <w:sz w:val="22"/>
        </w:rPr>
        <w:t>, t</w:t>
      </w:r>
      <w:r w:rsidRPr="00AA0239">
        <w:rPr>
          <w:rFonts w:asciiTheme="minorHAnsi" w:hAnsiTheme="minorHAnsi"/>
          <w:sz w:val="22"/>
        </w:rPr>
        <w:t xml:space="preserve">he </w:t>
      </w:r>
      <w:r w:rsidR="002F7883" w:rsidRPr="00AA0239">
        <w:rPr>
          <w:rFonts w:asciiTheme="minorHAnsi" w:hAnsiTheme="minorHAnsi"/>
          <w:sz w:val="22"/>
        </w:rPr>
        <w:t>establishment and con</w:t>
      </w:r>
      <w:r w:rsidR="003465AB">
        <w:rPr>
          <w:rFonts w:asciiTheme="minorHAnsi" w:hAnsiTheme="minorHAnsi"/>
          <w:sz w:val="22"/>
        </w:rPr>
        <w:t xml:space="preserve"> </w:t>
      </w:r>
      <w:r w:rsidR="002F7883" w:rsidRPr="00AA0239">
        <w:rPr>
          <w:rFonts w:asciiTheme="minorHAnsi" w:hAnsiTheme="minorHAnsi"/>
          <w:sz w:val="22"/>
        </w:rPr>
        <w:t xml:space="preserve">duct of a home occupation is permitted only if it meets the following requirements: </w:t>
      </w:r>
    </w:p>
    <w:p w14:paraId="158833B0"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A.</w:t>
      </w:r>
      <w:r w:rsidRPr="00AA0239">
        <w:rPr>
          <w:rFonts w:asciiTheme="minorHAnsi" w:hAnsiTheme="minorHAnsi"/>
          <w:sz w:val="22"/>
          <w:szCs w:val="22"/>
        </w:rPr>
        <w:tab/>
        <w:t xml:space="preserve">There shall be no exterior evidence of the conduct of the home occupation, nor shall the home occupation be visible from off site; </w:t>
      </w:r>
    </w:p>
    <w:p w14:paraId="25339B8A"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B.</w:t>
      </w:r>
      <w:r w:rsidRPr="00AA0239">
        <w:rPr>
          <w:rFonts w:asciiTheme="minorHAnsi" w:hAnsiTheme="minorHAnsi"/>
          <w:sz w:val="22"/>
          <w:szCs w:val="22"/>
        </w:rPr>
        <w:tab/>
        <w:t>Only the residents of the dwelling unit may be employed in the home occupation;</w:t>
      </w:r>
    </w:p>
    <w:p w14:paraId="47E2C43D"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C.</w:t>
      </w:r>
      <w:r w:rsidRPr="00AA0239">
        <w:rPr>
          <w:rFonts w:asciiTheme="minorHAnsi" w:hAnsiTheme="minorHAnsi"/>
          <w:sz w:val="22"/>
          <w:szCs w:val="22"/>
        </w:rPr>
        <w:tab/>
        <w:t xml:space="preserve">No sign or advertising may be displayed; house numerals shall be consistent in size and shape with those in use in the neighborhood; and no other evidence that the home occupation exists on the premises is permitted outside any structure; </w:t>
      </w:r>
    </w:p>
    <w:p w14:paraId="618F4075"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D.</w:t>
      </w:r>
      <w:r w:rsidRPr="00AA0239">
        <w:rPr>
          <w:rFonts w:asciiTheme="minorHAnsi" w:hAnsiTheme="minorHAnsi"/>
          <w:sz w:val="22"/>
          <w:szCs w:val="22"/>
        </w:rPr>
        <w:tab/>
        <w:t xml:space="preserve">The nature and conduct of the home occupation must not be such as to change the principal character of the use of the dwelling unit involved or the residential character of the neighborhood; </w:t>
      </w:r>
    </w:p>
    <w:p w14:paraId="4FA8C2B6"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E.</w:t>
      </w:r>
      <w:r w:rsidRPr="00AA0239">
        <w:rPr>
          <w:rFonts w:asciiTheme="minorHAnsi" w:hAnsiTheme="minorHAnsi"/>
          <w:sz w:val="22"/>
          <w:szCs w:val="22"/>
        </w:rPr>
        <w:tab/>
        <w:t>The required residential off-street parking shall be maintained;</w:t>
      </w:r>
    </w:p>
    <w:p w14:paraId="1842A3C6"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F.</w:t>
      </w:r>
      <w:r w:rsidRPr="00AA0239">
        <w:rPr>
          <w:rFonts w:asciiTheme="minorHAnsi" w:hAnsiTheme="minorHAnsi"/>
          <w:sz w:val="22"/>
          <w:szCs w:val="22"/>
        </w:rPr>
        <w:tab/>
        <w:t xml:space="preserve">The home occupation shall not create off-street or on-street parking, vehicular traffic or pedestrian traffic which is greater than that normally associated with a strictly residential use of the premises on which it is located; </w:t>
      </w:r>
    </w:p>
    <w:p w14:paraId="4F91ACBC" w14:textId="77777777" w:rsidR="00CF701A" w:rsidRPr="00AA0239" w:rsidRDefault="002F7883">
      <w:pPr>
        <w:pStyle w:val="list1"/>
        <w:rPr>
          <w:rFonts w:asciiTheme="minorHAnsi" w:hAnsiTheme="minorHAnsi"/>
          <w:sz w:val="22"/>
          <w:szCs w:val="22"/>
        </w:rPr>
      </w:pPr>
      <w:r w:rsidRPr="00AA0239">
        <w:rPr>
          <w:rFonts w:asciiTheme="minorHAnsi" w:hAnsiTheme="minorHAnsi"/>
          <w:sz w:val="22"/>
          <w:szCs w:val="22"/>
        </w:rPr>
        <w:t>G.</w:t>
      </w:r>
      <w:r w:rsidRPr="00AA0239">
        <w:rPr>
          <w:rFonts w:asciiTheme="minorHAnsi" w:hAnsiTheme="minorHAnsi"/>
          <w:sz w:val="22"/>
          <w:szCs w:val="22"/>
        </w:rPr>
        <w:tab/>
        <w:t xml:space="preserve">Equipment which is visible or which creates audible interference in radio or television receivers or causes fluctuations in line voltage outside the dwelling unit is prohibited. </w:t>
      </w:r>
    </w:p>
    <w:p w14:paraId="229C7EEB" w14:textId="77777777" w:rsidR="00CF701A" w:rsidRPr="00A6162A" w:rsidRDefault="002F7883">
      <w:pPr>
        <w:rPr>
          <w:rFonts w:eastAsia="Times New Roman"/>
          <w:b/>
        </w:rPr>
      </w:pPr>
      <w:r w:rsidRPr="00A6162A">
        <w:rPr>
          <w:rFonts w:eastAsia="Times New Roman"/>
          <w:b/>
        </w:rPr>
        <w:t xml:space="preserve">8.112.040 - Maintenance of mailing address and telephone listing for business purposes. </w:t>
      </w:r>
    </w:p>
    <w:p w14:paraId="68BDAFF2" w14:textId="77777777" w:rsidR="00CF701A" w:rsidRPr="00AA0239" w:rsidRDefault="002F7883" w:rsidP="00A6162A">
      <w:pPr>
        <w:pStyle w:val="p0"/>
        <w:ind w:firstLine="0"/>
        <w:rPr>
          <w:rFonts w:asciiTheme="minorHAnsi" w:hAnsiTheme="minorHAnsi"/>
          <w:sz w:val="22"/>
        </w:rPr>
      </w:pPr>
      <w:r w:rsidRPr="00AA0239">
        <w:rPr>
          <w:rFonts w:asciiTheme="minorHAnsi" w:hAnsiTheme="minorHAnsi"/>
          <w:sz w:val="22"/>
        </w:rPr>
        <w:t xml:space="preserve">A person may maintain a mailing address and telephone listing for business purposes in a residential land use district. </w:t>
      </w:r>
    </w:p>
    <w:p w14:paraId="5013C80E" w14:textId="77777777" w:rsidR="00AA0239" w:rsidRDefault="00AA0239">
      <w:pPr>
        <w:rPr>
          <w:b/>
        </w:rPr>
      </w:pPr>
    </w:p>
    <w:p w14:paraId="21EEA591" w14:textId="77777777" w:rsidR="00AA0239" w:rsidRDefault="00AA0239">
      <w:pPr>
        <w:rPr>
          <w:b/>
        </w:rPr>
      </w:pPr>
    </w:p>
    <w:p w14:paraId="5B527567" w14:textId="332231FB" w:rsidR="00365097" w:rsidRPr="00AA0239" w:rsidRDefault="00365097">
      <w:pPr>
        <w:rPr>
          <w:b/>
        </w:rPr>
      </w:pPr>
      <w:r w:rsidRPr="00AA0239">
        <w:rPr>
          <w:b/>
        </w:rPr>
        <w:lastRenderedPageBreak/>
        <w:t>8.112.050 –</w:t>
      </w:r>
      <w:r w:rsidR="00BD45FB">
        <w:rPr>
          <w:b/>
        </w:rPr>
        <w:t xml:space="preserve"> Home Occupations Involving</w:t>
      </w:r>
      <w:r w:rsidRPr="00AA0239">
        <w:rPr>
          <w:b/>
        </w:rPr>
        <w:t xml:space="preserve"> </w:t>
      </w:r>
      <w:r w:rsidR="0074509C">
        <w:rPr>
          <w:b/>
        </w:rPr>
        <w:t xml:space="preserve">Limited Agriculture and </w:t>
      </w:r>
      <w:r w:rsidRPr="00AA0239">
        <w:rPr>
          <w:b/>
        </w:rPr>
        <w:t xml:space="preserve">Specialty </w:t>
      </w:r>
      <w:r w:rsidR="00150374" w:rsidRPr="00AA0239">
        <w:rPr>
          <w:b/>
        </w:rPr>
        <w:t>Food</w:t>
      </w:r>
      <w:r w:rsidR="00897517">
        <w:rPr>
          <w:b/>
        </w:rPr>
        <w:t xml:space="preserve"> </w:t>
      </w:r>
      <w:r w:rsidR="0074509C">
        <w:rPr>
          <w:b/>
        </w:rPr>
        <w:t>and</w:t>
      </w:r>
      <w:r w:rsidR="00BD45FB">
        <w:rPr>
          <w:b/>
        </w:rPr>
        <w:t xml:space="preserve"> </w:t>
      </w:r>
      <w:r w:rsidR="00150374" w:rsidRPr="00AA0239">
        <w:rPr>
          <w:b/>
        </w:rPr>
        <w:t>Beverage</w:t>
      </w:r>
      <w:r w:rsidR="00897517">
        <w:rPr>
          <w:b/>
        </w:rPr>
        <w:t xml:space="preserve"> </w:t>
      </w:r>
      <w:r w:rsidR="00150374" w:rsidRPr="00AA0239">
        <w:rPr>
          <w:b/>
        </w:rPr>
        <w:t>Production</w:t>
      </w:r>
      <w:r w:rsidR="009B560D">
        <w:rPr>
          <w:b/>
        </w:rPr>
        <w:t xml:space="preserve"> [New]</w:t>
      </w:r>
    </w:p>
    <w:p w14:paraId="056EE66F" w14:textId="3040B301" w:rsidR="000D1EE4" w:rsidRPr="00AA0239" w:rsidRDefault="00365097" w:rsidP="00365097">
      <w:pPr>
        <w:pStyle w:val="ListParagraph"/>
        <w:numPr>
          <w:ilvl w:val="0"/>
          <w:numId w:val="1"/>
        </w:numPr>
      </w:pPr>
      <w:r w:rsidRPr="00AA0239">
        <w:rPr>
          <w:b/>
        </w:rPr>
        <w:t>Purpose</w:t>
      </w:r>
      <w:r w:rsidRPr="00AA0239">
        <w:t>.</w:t>
      </w:r>
      <w:r w:rsidR="003256A9" w:rsidRPr="00AA0239">
        <w:t xml:space="preserve">  </w:t>
      </w:r>
      <w:r w:rsidR="000D1EE4" w:rsidRPr="00AA0239">
        <w:t>This section establishes standards for home occupations</w:t>
      </w:r>
      <w:r w:rsidR="00897517">
        <w:t xml:space="preserve"> </w:t>
      </w:r>
      <w:r w:rsidR="0074509C">
        <w:t>involving limited agriculture and</w:t>
      </w:r>
      <w:r w:rsidR="000D1EE4" w:rsidRPr="00AA0239">
        <w:t xml:space="preserve"> specialty foods and beverage</w:t>
      </w:r>
      <w:r w:rsidR="0074509C">
        <w:t xml:space="preserve"> production</w:t>
      </w:r>
      <w:r w:rsidR="000D1EE4" w:rsidRPr="00AA0239">
        <w:t xml:space="preserve">.  These standards are intended to support Moraga’s semi-rural character, enhance local economic vitality, </w:t>
      </w:r>
      <w:r w:rsidR="004D33A1">
        <w:t xml:space="preserve">protect the residential character of neighborhoods, </w:t>
      </w:r>
      <w:r w:rsidR="000D1EE4" w:rsidRPr="00AA0239">
        <w:t xml:space="preserve">and minimize impacts on </w:t>
      </w:r>
      <w:r w:rsidR="004D33A1">
        <w:t xml:space="preserve">neighboring </w:t>
      </w:r>
      <w:r w:rsidR="00897517" w:rsidRPr="00AA0239">
        <w:t>properties</w:t>
      </w:r>
      <w:r w:rsidR="00897517">
        <w:t>.</w:t>
      </w:r>
      <w:r w:rsidR="0074509C">
        <w:t xml:space="preserve"> </w:t>
      </w:r>
    </w:p>
    <w:p w14:paraId="0A8AE707" w14:textId="77777777" w:rsidR="005F3089" w:rsidRDefault="00365097" w:rsidP="00365097">
      <w:pPr>
        <w:pStyle w:val="ListParagraph"/>
        <w:numPr>
          <w:ilvl w:val="0"/>
          <w:numId w:val="1"/>
        </w:numPr>
      </w:pPr>
      <w:r w:rsidRPr="00AA0239">
        <w:rPr>
          <w:b/>
        </w:rPr>
        <w:t>Definition</w:t>
      </w:r>
      <w:r w:rsidR="00150374" w:rsidRPr="00AA0239">
        <w:rPr>
          <w:b/>
        </w:rPr>
        <w:t>s</w:t>
      </w:r>
      <w:r w:rsidR="003256A9" w:rsidRPr="00AA0239">
        <w:t>.  “</w:t>
      </w:r>
      <w:r w:rsidR="00150374" w:rsidRPr="00AA0239">
        <w:t>Specialty food and beverage production</w:t>
      </w:r>
      <w:r w:rsidR="003256A9" w:rsidRPr="00AA0239">
        <w:t xml:space="preserve">” means </w:t>
      </w:r>
      <w:r w:rsidR="00150374" w:rsidRPr="00AA0239">
        <w:t xml:space="preserve">the </w:t>
      </w:r>
      <w:r w:rsidR="001559EC" w:rsidRPr="00AA0239">
        <w:t xml:space="preserve">production of </w:t>
      </w:r>
      <w:r w:rsidR="003256A9" w:rsidRPr="00AA0239">
        <w:t>unique and high-value food</w:t>
      </w:r>
      <w:r w:rsidR="00AA0239">
        <w:t>s</w:t>
      </w:r>
      <w:r w:rsidR="003256A9" w:rsidRPr="00AA0239">
        <w:t xml:space="preserve"> and beverage</w:t>
      </w:r>
      <w:r w:rsidR="00AA0239">
        <w:t>s</w:t>
      </w:r>
      <w:r w:rsidR="003256A9" w:rsidRPr="00AA0239">
        <w:t xml:space="preserve"> made in small quantities from </w:t>
      </w:r>
      <w:r w:rsidR="00AA0239">
        <w:t xml:space="preserve">agricultural products </w:t>
      </w:r>
      <w:r w:rsidR="003256A9" w:rsidRPr="00AA0239">
        <w:t xml:space="preserve">grown primarily on-site.  Specialty food and beverages include wine, craft beer, distilled spirits, olive oil, jams and jellies, and other similar small-batch, </w:t>
      </w:r>
      <w:r w:rsidR="009B560D">
        <w:t>artisanal</w:t>
      </w:r>
      <w:r w:rsidR="003256A9" w:rsidRPr="00AA0239">
        <w:t xml:space="preserve"> food and beverage products.</w:t>
      </w:r>
      <w:r w:rsidR="0074509C">
        <w:t xml:space="preserve">  “Limited Agriculture” means cultivation on the premises of fruits, vegetables, plants, flowers, herbs, and/or ornamental plants intended to produce food, beverages, or other non-edible products (e.g. soaps, candles, cosmetics) for </w:t>
      </w:r>
      <w:r w:rsidR="00A3765A">
        <w:t>sale</w:t>
      </w:r>
      <w:r w:rsidR="0074509C">
        <w:t>.</w:t>
      </w:r>
    </w:p>
    <w:p w14:paraId="0DCD9B96" w14:textId="3D1FF12D" w:rsidR="00365097" w:rsidRPr="00AA0239" w:rsidRDefault="005F3089" w:rsidP="00365097">
      <w:pPr>
        <w:pStyle w:val="ListParagraph"/>
        <w:numPr>
          <w:ilvl w:val="0"/>
          <w:numId w:val="1"/>
        </w:numPr>
      </w:pPr>
      <w:r>
        <w:rPr>
          <w:b/>
        </w:rPr>
        <w:t>Applicability</w:t>
      </w:r>
      <w:r w:rsidRPr="005F3089">
        <w:t>.</w:t>
      </w:r>
      <w:r>
        <w:t xml:space="preserve">  </w:t>
      </w:r>
      <w:r w:rsidR="003256A9" w:rsidRPr="00AA0239">
        <w:t xml:space="preserve">  </w:t>
      </w:r>
      <w:r>
        <w:t xml:space="preserve">This section applies only to </w:t>
      </w:r>
      <w:r w:rsidR="009B560D">
        <w:t xml:space="preserve">home occupations </w:t>
      </w:r>
      <w:r w:rsidR="0074509C">
        <w:t xml:space="preserve">involving limited agriculture and production of </w:t>
      </w:r>
      <w:r>
        <w:t>specialty food</w:t>
      </w:r>
      <w:r w:rsidR="009B560D">
        <w:t>s and beverages</w:t>
      </w:r>
      <w:r w:rsidR="008A110A">
        <w:t xml:space="preserve"> for sale or barter</w:t>
      </w:r>
      <w:r>
        <w:t>.  This section does not apply to</w:t>
      </w:r>
      <w:r w:rsidR="009B560D">
        <w:t xml:space="preserve"> the home-based production of food and beverages</w:t>
      </w:r>
      <w:r w:rsidR="0074509C">
        <w:t xml:space="preserve"> or other products</w:t>
      </w:r>
      <w:r w:rsidR="009B560D">
        <w:t xml:space="preserve"> for personal </w:t>
      </w:r>
      <w:r w:rsidR="004D33A1">
        <w:t>or</w:t>
      </w:r>
      <w:r w:rsidR="009B560D">
        <w:t xml:space="preserve"> non-commercial use.  </w:t>
      </w:r>
    </w:p>
    <w:p w14:paraId="23D68B22" w14:textId="3839FCD9" w:rsidR="001559EC" w:rsidRPr="00A6162A" w:rsidRDefault="001559EC" w:rsidP="00365097">
      <w:pPr>
        <w:pStyle w:val="ListParagraph"/>
        <w:numPr>
          <w:ilvl w:val="0"/>
          <w:numId w:val="1"/>
        </w:numPr>
        <w:rPr>
          <w:b/>
        </w:rPr>
      </w:pPr>
      <w:r w:rsidRPr="00AA0239">
        <w:rPr>
          <w:b/>
        </w:rPr>
        <w:t xml:space="preserve">Permit Required.  </w:t>
      </w:r>
      <w:r w:rsidR="000D1EE4" w:rsidRPr="00AA0239">
        <w:t>A home occupation</w:t>
      </w:r>
      <w:r w:rsidR="0074509C">
        <w:t xml:space="preserve"> involving limited agriculture or</w:t>
      </w:r>
      <w:r w:rsidR="000D1EE4" w:rsidRPr="00AA0239">
        <w:t xml:space="preserve"> </w:t>
      </w:r>
      <w:r w:rsidR="00AA0239">
        <w:t xml:space="preserve">producing </w:t>
      </w:r>
      <w:r w:rsidR="000D1EE4" w:rsidRPr="00AA0239">
        <w:t>s</w:t>
      </w:r>
      <w:r w:rsidRPr="00AA0239">
        <w:t>pecialty food</w:t>
      </w:r>
      <w:r w:rsidR="00AA0239">
        <w:t>s</w:t>
      </w:r>
      <w:r w:rsidRPr="00AA0239">
        <w:t xml:space="preserve"> and beverage</w:t>
      </w:r>
      <w:r w:rsidR="000D1EE4" w:rsidRPr="00AA0239">
        <w:t xml:space="preserve">s is permitted by-right if the home occupation complies with Section </w:t>
      </w:r>
      <w:r w:rsidR="00897517">
        <w:t>E</w:t>
      </w:r>
      <w:r w:rsidR="000D1EE4" w:rsidRPr="00AA0239">
        <w:t xml:space="preserve"> (Standards</w:t>
      </w:r>
      <w:r w:rsidR="0074509C">
        <w:t>)</w:t>
      </w:r>
      <w:r w:rsidR="000D1EE4" w:rsidRPr="00AA0239">
        <w:t xml:space="preserve"> below.</w:t>
      </w:r>
    </w:p>
    <w:p w14:paraId="5283F0ED" w14:textId="77777777" w:rsidR="00365097" w:rsidRPr="00AA0239" w:rsidRDefault="00365097" w:rsidP="00365097">
      <w:pPr>
        <w:pStyle w:val="ListParagraph"/>
        <w:numPr>
          <w:ilvl w:val="0"/>
          <w:numId w:val="1"/>
        </w:numPr>
        <w:rPr>
          <w:b/>
        </w:rPr>
      </w:pPr>
      <w:r w:rsidRPr="00AA0239">
        <w:rPr>
          <w:b/>
        </w:rPr>
        <w:t>Standards</w:t>
      </w:r>
      <w:r w:rsidR="003256A9" w:rsidRPr="00AA0239">
        <w:rPr>
          <w:b/>
        </w:rPr>
        <w:t xml:space="preserve">.  </w:t>
      </w:r>
    </w:p>
    <w:p w14:paraId="2ABEA2EB" w14:textId="77777777" w:rsidR="00365097" w:rsidRPr="00AA0239" w:rsidRDefault="003256A9" w:rsidP="003256A9">
      <w:pPr>
        <w:pStyle w:val="ListParagraph"/>
        <w:numPr>
          <w:ilvl w:val="1"/>
          <w:numId w:val="1"/>
        </w:numPr>
      </w:pPr>
      <w:r w:rsidRPr="00AA0239">
        <w:rPr>
          <w:b/>
        </w:rPr>
        <w:t xml:space="preserve">Maximum </w:t>
      </w:r>
      <w:r w:rsidR="00E9501C" w:rsidRPr="00AA0239">
        <w:rPr>
          <w:b/>
        </w:rPr>
        <w:t>P</w:t>
      </w:r>
      <w:r w:rsidRPr="00AA0239">
        <w:rPr>
          <w:b/>
        </w:rPr>
        <w:t>roduction</w:t>
      </w:r>
      <w:r w:rsidR="00E9501C" w:rsidRPr="00AA0239">
        <w:t>.</w:t>
      </w:r>
      <w:r w:rsidRPr="00AA0239">
        <w:t xml:space="preserve">  </w:t>
      </w:r>
      <w:r w:rsidR="000D1EE4" w:rsidRPr="00AA0239">
        <w:t>P</w:t>
      </w:r>
      <w:r w:rsidR="00E9501C" w:rsidRPr="00AA0239">
        <w:t xml:space="preserve">roduction </w:t>
      </w:r>
      <w:r w:rsidR="000D1EE4" w:rsidRPr="00AA0239">
        <w:t xml:space="preserve">shall not exceed </w:t>
      </w:r>
      <w:r w:rsidR="00290D01" w:rsidRPr="00AA0239">
        <w:t>1,000 cases</w:t>
      </w:r>
      <w:r w:rsidR="00E9501C" w:rsidRPr="00AA0239">
        <w:t xml:space="preserve"> </w:t>
      </w:r>
      <w:r w:rsidR="000D1EE4" w:rsidRPr="00AA0239">
        <w:t>per year</w:t>
      </w:r>
      <w:r w:rsidR="00E9501C" w:rsidRPr="00AA0239">
        <w:t>.  Up to</w:t>
      </w:r>
      <w:r w:rsidR="00290D01" w:rsidRPr="00AA0239">
        <w:t xml:space="preserve"> </w:t>
      </w:r>
      <w:r w:rsidR="001559EC" w:rsidRPr="00AA0239">
        <w:t xml:space="preserve">2,000 cases </w:t>
      </w:r>
      <w:r w:rsidR="000D1EE4" w:rsidRPr="00AA0239">
        <w:t xml:space="preserve">per year </w:t>
      </w:r>
      <w:r w:rsidR="005F3089">
        <w:t>are</w:t>
      </w:r>
      <w:r w:rsidR="00E9501C" w:rsidRPr="00AA0239">
        <w:t xml:space="preserve"> permitted </w:t>
      </w:r>
      <w:r w:rsidR="001559EC" w:rsidRPr="00AA0239">
        <w:t>with a conditional use permit.</w:t>
      </w:r>
      <w:r w:rsidR="00290D01" w:rsidRPr="00AA0239">
        <w:t xml:space="preserve">  A case means 12 bottles, jars or other container up to 750 milliliters each.</w:t>
      </w:r>
    </w:p>
    <w:p w14:paraId="6E7CDDA5" w14:textId="79C9395A" w:rsidR="001559EC" w:rsidRPr="00AA0239" w:rsidRDefault="00290D01" w:rsidP="003256A9">
      <w:pPr>
        <w:pStyle w:val="ListParagraph"/>
        <w:numPr>
          <w:ilvl w:val="1"/>
          <w:numId w:val="1"/>
        </w:numPr>
      </w:pPr>
      <w:r w:rsidRPr="00AA0239">
        <w:rPr>
          <w:b/>
        </w:rPr>
        <w:t xml:space="preserve">Minimum </w:t>
      </w:r>
      <w:r w:rsidR="00E9501C" w:rsidRPr="00AA0239">
        <w:rPr>
          <w:b/>
        </w:rPr>
        <w:t>Lot S</w:t>
      </w:r>
      <w:r w:rsidR="001559EC" w:rsidRPr="00AA0239">
        <w:rPr>
          <w:b/>
        </w:rPr>
        <w:t>ize</w:t>
      </w:r>
      <w:r w:rsidR="00E9501C" w:rsidRPr="00AA0239">
        <w:t>.  The minimum</w:t>
      </w:r>
      <w:r w:rsidR="009B560D">
        <w:t xml:space="preserve"> required</w:t>
      </w:r>
      <w:r w:rsidR="00E9501C" w:rsidRPr="00AA0239">
        <w:t xml:space="preserve"> lot size is </w:t>
      </w:r>
      <w:r w:rsidRPr="00AA0239">
        <w:t>1 acre</w:t>
      </w:r>
      <w:r w:rsidR="00E9501C" w:rsidRPr="00AA0239">
        <w:t xml:space="preserve">.   </w:t>
      </w:r>
      <w:r w:rsidR="008A110A">
        <w:t>Home occupations of this type on l</w:t>
      </w:r>
      <w:r w:rsidR="008A110A" w:rsidRPr="00AA0239">
        <w:t xml:space="preserve">ess </w:t>
      </w:r>
      <w:r w:rsidRPr="00AA0239">
        <w:t>than 1 acre</w:t>
      </w:r>
      <w:r w:rsidR="001559EC" w:rsidRPr="00AA0239">
        <w:t xml:space="preserve"> </w:t>
      </w:r>
      <w:r w:rsidR="008A110A">
        <w:t>are</w:t>
      </w:r>
      <w:r w:rsidR="008A110A" w:rsidRPr="00AA0239">
        <w:t xml:space="preserve"> </w:t>
      </w:r>
      <w:r w:rsidR="00E9501C" w:rsidRPr="00AA0239">
        <w:t xml:space="preserve">permitted </w:t>
      </w:r>
      <w:r w:rsidR="001559EC" w:rsidRPr="00AA0239">
        <w:t>with a conditional use permit.</w:t>
      </w:r>
    </w:p>
    <w:p w14:paraId="474FFFB2" w14:textId="3519FD53" w:rsidR="001559EC" w:rsidRPr="00AA0239" w:rsidRDefault="00E9501C" w:rsidP="003256A9">
      <w:pPr>
        <w:pStyle w:val="ListParagraph"/>
        <w:numPr>
          <w:ilvl w:val="1"/>
          <w:numId w:val="1"/>
        </w:numPr>
      </w:pPr>
      <w:r w:rsidRPr="00AA0239">
        <w:rPr>
          <w:b/>
        </w:rPr>
        <w:t>Permitted A</w:t>
      </w:r>
      <w:r w:rsidR="001559EC" w:rsidRPr="00AA0239">
        <w:rPr>
          <w:b/>
        </w:rPr>
        <w:t>ctivities</w:t>
      </w:r>
      <w:r w:rsidRPr="00AA0239">
        <w:t>.  Permitted activities include</w:t>
      </w:r>
      <w:r w:rsidR="00290D01" w:rsidRPr="00AA0239">
        <w:t xml:space="preserve"> the growing</w:t>
      </w:r>
      <w:r w:rsidR="00084B8B" w:rsidRPr="00AA0239">
        <w:t xml:space="preserve">, </w:t>
      </w:r>
      <w:r w:rsidR="001559EC" w:rsidRPr="00AA0239">
        <w:t>harvesting</w:t>
      </w:r>
      <w:r w:rsidR="00084B8B" w:rsidRPr="00AA0239">
        <w:t xml:space="preserve">, and processing of agricultural products, and the </w:t>
      </w:r>
      <w:r w:rsidR="001559EC" w:rsidRPr="00AA0239">
        <w:t>storage</w:t>
      </w:r>
      <w:r w:rsidRPr="00AA0239">
        <w:t xml:space="preserve"> </w:t>
      </w:r>
      <w:r w:rsidR="00084B8B" w:rsidRPr="00AA0239">
        <w:t xml:space="preserve">and distribution </w:t>
      </w:r>
      <w:r w:rsidRPr="00AA0239">
        <w:t xml:space="preserve">of </w:t>
      </w:r>
      <w:r w:rsidR="009B560D">
        <w:t xml:space="preserve">the resulting </w:t>
      </w:r>
      <w:r w:rsidR="005F3089">
        <w:t>specialty</w:t>
      </w:r>
      <w:r w:rsidR="00084B8B" w:rsidRPr="00AA0239">
        <w:t xml:space="preserve"> </w:t>
      </w:r>
      <w:r w:rsidRPr="00AA0239">
        <w:t>food</w:t>
      </w:r>
      <w:r w:rsidR="005F3089">
        <w:t>s</w:t>
      </w:r>
      <w:r w:rsidR="008A110A">
        <w:t>,</w:t>
      </w:r>
      <w:r w:rsidR="00084B8B" w:rsidRPr="00AA0239">
        <w:t xml:space="preserve"> </w:t>
      </w:r>
      <w:r w:rsidRPr="00AA0239">
        <w:t>beverage</w:t>
      </w:r>
      <w:r w:rsidR="005F3089">
        <w:t>s</w:t>
      </w:r>
      <w:r w:rsidR="008A110A">
        <w:t xml:space="preserve"> or products</w:t>
      </w:r>
    </w:p>
    <w:p w14:paraId="63113A23" w14:textId="77777777" w:rsidR="001559EC" w:rsidRPr="00AA0239" w:rsidRDefault="00E9501C" w:rsidP="003256A9">
      <w:pPr>
        <w:pStyle w:val="ListParagraph"/>
        <w:numPr>
          <w:ilvl w:val="1"/>
          <w:numId w:val="1"/>
        </w:numPr>
      </w:pPr>
      <w:r w:rsidRPr="00AA0239">
        <w:rPr>
          <w:b/>
        </w:rPr>
        <w:t>Employees and V</w:t>
      </w:r>
      <w:r w:rsidR="001559EC" w:rsidRPr="00AA0239">
        <w:rPr>
          <w:b/>
        </w:rPr>
        <w:t>olunteers</w:t>
      </w:r>
      <w:r w:rsidRPr="00AA0239">
        <w:t>.</w:t>
      </w:r>
      <w:r w:rsidR="00F3638A" w:rsidRPr="00AA0239">
        <w:rPr>
          <w:b/>
        </w:rPr>
        <w:t xml:space="preserve"> </w:t>
      </w:r>
      <w:r w:rsidR="00084B8B" w:rsidRPr="00AA0239">
        <w:t>Seasonal v</w:t>
      </w:r>
      <w:r w:rsidR="00F3638A" w:rsidRPr="00AA0239">
        <w:t xml:space="preserve">isiting workers </w:t>
      </w:r>
      <w:r w:rsidRPr="00AA0239">
        <w:t xml:space="preserve">are </w:t>
      </w:r>
      <w:r w:rsidR="00F3638A" w:rsidRPr="00AA0239">
        <w:t xml:space="preserve">permitted for </w:t>
      </w:r>
      <w:r w:rsidR="00084B8B" w:rsidRPr="00AA0239">
        <w:t xml:space="preserve">the </w:t>
      </w:r>
      <w:r w:rsidR="00F3638A" w:rsidRPr="00AA0239">
        <w:t>growing</w:t>
      </w:r>
      <w:r w:rsidR="00084B8B" w:rsidRPr="00AA0239">
        <w:t>,</w:t>
      </w:r>
      <w:r w:rsidR="00F3638A" w:rsidRPr="00AA0239">
        <w:t xml:space="preserve"> harvesting</w:t>
      </w:r>
      <w:r w:rsidR="00084B8B" w:rsidRPr="00AA0239">
        <w:t>, and processing of agricultural products</w:t>
      </w:r>
      <w:r w:rsidR="00F3638A" w:rsidRPr="00AA0239">
        <w:t xml:space="preserve">.  Up to two </w:t>
      </w:r>
      <w:r w:rsidR="008A110A">
        <w:t xml:space="preserve">full-time or part time </w:t>
      </w:r>
      <w:r w:rsidR="00F3638A" w:rsidRPr="00AA0239">
        <w:t xml:space="preserve">on-site employees </w:t>
      </w:r>
      <w:r w:rsidR="00084B8B" w:rsidRPr="00AA0239">
        <w:t xml:space="preserve">are </w:t>
      </w:r>
      <w:r w:rsidR="00F3638A" w:rsidRPr="00AA0239">
        <w:t xml:space="preserve">allowed with </w:t>
      </w:r>
      <w:r w:rsidR="00084B8B" w:rsidRPr="00AA0239">
        <w:t xml:space="preserve">a </w:t>
      </w:r>
      <w:r w:rsidR="00F3638A" w:rsidRPr="00AA0239">
        <w:t>conditional use permit.</w:t>
      </w:r>
    </w:p>
    <w:p w14:paraId="26F02ED4" w14:textId="77777777" w:rsidR="001559EC" w:rsidRPr="00AA0239" w:rsidRDefault="001559EC" w:rsidP="00D6166E">
      <w:pPr>
        <w:pStyle w:val="ListParagraph"/>
        <w:numPr>
          <w:ilvl w:val="1"/>
          <w:numId w:val="1"/>
        </w:numPr>
      </w:pPr>
      <w:r w:rsidRPr="00AA0239">
        <w:rPr>
          <w:b/>
        </w:rPr>
        <w:t>Tours and Tastings.</w:t>
      </w:r>
      <w:r w:rsidR="00F3638A" w:rsidRPr="00AA0239">
        <w:rPr>
          <w:b/>
        </w:rPr>
        <w:t xml:space="preserve">  </w:t>
      </w:r>
      <w:r w:rsidR="00E9501C" w:rsidRPr="00AA0239">
        <w:t>Only</w:t>
      </w:r>
      <w:r w:rsidR="00E9501C" w:rsidRPr="00AA0239">
        <w:rPr>
          <w:b/>
        </w:rPr>
        <w:t xml:space="preserve"> </w:t>
      </w:r>
      <w:r w:rsidR="00E9501C" w:rsidRPr="00AA0239">
        <w:t>p</w:t>
      </w:r>
      <w:r w:rsidR="00F3638A" w:rsidRPr="00AA0239">
        <w:t xml:space="preserve">rivate tours and tastings </w:t>
      </w:r>
      <w:r w:rsidR="00084B8B" w:rsidRPr="00AA0239">
        <w:t>are permitted</w:t>
      </w:r>
      <w:r w:rsidR="005F3089">
        <w:t>; p</w:t>
      </w:r>
      <w:r w:rsidR="00084B8B" w:rsidRPr="00AA0239">
        <w:t>ublic tours and tasting</w:t>
      </w:r>
      <w:r w:rsidR="00D6166E" w:rsidRPr="00AA0239">
        <w:t>s</w:t>
      </w:r>
      <w:r w:rsidR="00084B8B" w:rsidRPr="00AA0239">
        <w:t xml:space="preserve"> open to the general public are prohibited.  A maxim</w:t>
      </w:r>
      <w:r w:rsidR="00D6166E" w:rsidRPr="00AA0239">
        <w:t xml:space="preserve">um of 25 guests are permitted at a single time – more than 25 guests constitutes a “special event” subject to the limitations below.  </w:t>
      </w:r>
      <w:r w:rsidR="00E9501C" w:rsidRPr="00AA0239">
        <w:t>Private tours and tastings</w:t>
      </w:r>
      <w:r w:rsidR="00290D01" w:rsidRPr="00AA0239">
        <w:t xml:space="preserve"> </w:t>
      </w:r>
      <w:r w:rsidR="00D6166E" w:rsidRPr="00AA0239">
        <w:t xml:space="preserve">may be attended only by </w:t>
      </w:r>
      <w:r w:rsidR="00290D01" w:rsidRPr="00AA0239">
        <w:t xml:space="preserve">members of the </w:t>
      </w:r>
      <w:r w:rsidR="00E9501C" w:rsidRPr="00AA0239">
        <w:t>product</w:t>
      </w:r>
      <w:r w:rsidR="00290D01" w:rsidRPr="00AA0239">
        <w:t xml:space="preserve"> trade, persons </w:t>
      </w:r>
      <w:r w:rsidR="00E9501C" w:rsidRPr="00AA0239">
        <w:t>with a</w:t>
      </w:r>
      <w:r w:rsidR="00290D01" w:rsidRPr="00AA0239">
        <w:t xml:space="preserve"> pre-established business or personal relationships with the </w:t>
      </w:r>
      <w:r w:rsidR="009B560D">
        <w:t>home</w:t>
      </w:r>
      <w:r w:rsidR="004A0AE3" w:rsidRPr="00AA0239">
        <w:t xml:space="preserve"> </w:t>
      </w:r>
      <w:r w:rsidR="00290D01" w:rsidRPr="00AA0239">
        <w:t>owners, and persons who have made unsolicited prior appointment for tours or tastings.</w:t>
      </w:r>
    </w:p>
    <w:p w14:paraId="674133E2" w14:textId="77777777" w:rsidR="001559EC" w:rsidRPr="00AA0239" w:rsidRDefault="001559EC" w:rsidP="003256A9">
      <w:pPr>
        <w:pStyle w:val="ListParagraph"/>
        <w:numPr>
          <w:ilvl w:val="1"/>
          <w:numId w:val="1"/>
        </w:numPr>
      </w:pPr>
      <w:r w:rsidRPr="00AA0239">
        <w:rPr>
          <w:b/>
        </w:rPr>
        <w:t>On-site sales.</w:t>
      </w:r>
      <w:r w:rsidR="005A0818" w:rsidRPr="00AA0239">
        <w:rPr>
          <w:b/>
        </w:rPr>
        <w:t xml:space="preserve">  </w:t>
      </w:r>
      <w:r w:rsidR="005A0818" w:rsidRPr="00AA0239">
        <w:t>On-site sales are permitted by appointment only and are limited to products produced on-site.  Sale</w:t>
      </w:r>
      <w:r w:rsidR="004A0AE3" w:rsidRPr="00AA0239">
        <w:t>s</w:t>
      </w:r>
      <w:r w:rsidR="005A0818" w:rsidRPr="00AA0239">
        <w:t xml:space="preserve"> of other merchandise and food </w:t>
      </w:r>
      <w:r w:rsidR="004A0AE3" w:rsidRPr="00AA0239">
        <w:t>are</w:t>
      </w:r>
      <w:r w:rsidR="005A0818" w:rsidRPr="00AA0239">
        <w:t xml:space="preserve"> prohibited.</w:t>
      </w:r>
    </w:p>
    <w:p w14:paraId="4B706022" w14:textId="77777777" w:rsidR="004A0AE3" w:rsidRPr="00AA0239" w:rsidRDefault="00F3638A" w:rsidP="003256A9">
      <w:pPr>
        <w:pStyle w:val="ListParagraph"/>
        <w:numPr>
          <w:ilvl w:val="1"/>
          <w:numId w:val="1"/>
        </w:numPr>
      </w:pPr>
      <w:r w:rsidRPr="00AA0239">
        <w:rPr>
          <w:b/>
        </w:rPr>
        <w:t xml:space="preserve">Special </w:t>
      </w:r>
      <w:r w:rsidR="001559EC" w:rsidRPr="00AA0239">
        <w:rPr>
          <w:b/>
        </w:rPr>
        <w:t>Events.</w:t>
      </w:r>
      <w:r w:rsidRPr="00AA0239">
        <w:rPr>
          <w:b/>
        </w:rPr>
        <w:t xml:space="preserve"> </w:t>
      </w:r>
      <w:r w:rsidR="004A0AE3" w:rsidRPr="00AA0239">
        <w:t>The following requirements apply to special events attended by 25 guests or more.</w:t>
      </w:r>
    </w:p>
    <w:p w14:paraId="3124DBEF" w14:textId="77777777" w:rsidR="004A0AE3" w:rsidRPr="00AA0239" w:rsidRDefault="004A0AE3" w:rsidP="00F3638A">
      <w:pPr>
        <w:pStyle w:val="ListParagraph"/>
        <w:numPr>
          <w:ilvl w:val="2"/>
          <w:numId w:val="1"/>
        </w:numPr>
      </w:pPr>
      <w:r w:rsidRPr="00AA0239">
        <w:lastRenderedPageBreak/>
        <w:t xml:space="preserve">The </w:t>
      </w:r>
      <w:r w:rsidR="00D6166E" w:rsidRPr="00AA0239">
        <w:t>home owner</w:t>
      </w:r>
      <w:r w:rsidRPr="00AA0239">
        <w:t xml:space="preserve"> shall notify the Town at least 10 days in advance of the event.</w:t>
      </w:r>
    </w:p>
    <w:p w14:paraId="6E1622A8" w14:textId="77777777" w:rsidR="00F3638A" w:rsidRPr="00AA0239" w:rsidRDefault="00F3638A" w:rsidP="00F3638A">
      <w:pPr>
        <w:pStyle w:val="ListParagraph"/>
        <w:numPr>
          <w:ilvl w:val="2"/>
          <w:numId w:val="1"/>
        </w:numPr>
      </w:pPr>
      <w:r w:rsidRPr="00AA0239">
        <w:t xml:space="preserve">Advertising </w:t>
      </w:r>
      <w:r w:rsidR="004A0AE3" w:rsidRPr="00AA0239">
        <w:t xml:space="preserve">the event </w:t>
      </w:r>
      <w:r w:rsidRPr="00AA0239">
        <w:t xml:space="preserve">in </w:t>
      </w:r>
      <w:r w:rsidR="009B560D">
        <w:t xml:space="preserve">a </w:t>
      </w:r>
      <w:r w:rsidRPr="00AA0239">
        <w:t xml:space="preserve">public forum is prohibited.  Event attendance </w:t>
      </w:r>
      <w:r w:rsidR="004A0AE3" w:rsidRPr="00AA0239">
        <w:t xml:space="preserve">may be </w:t>
      </w:r>
      <w:r w:rsidRPr="00AA0239">
        <w:t>by invitation only.</w:t>
      </w:r>
    </w:p>
    <w:p w14:paraId="623C8822" w14:textId="77777777" w:rsidR="00F3638A" w:rsidRPr="00AA0239" w:rsidRDefault="004A0AE3" w:rsidP="00F3638A">
      <w:pPr>
        <w:pStyle w:val="ListParagraph"/>
        <w:numPr>
          <w:ilvl w:val="2"/>
          <w:numId w:val="1"/>
        </w:numPr>
      </w:pPr>
      <w:r w:rsidRPr="00AA0239">
        <w:t>A m</w:t>
      </w:r>
      <w:r w:rsidR="00F3638A" w:rsidRPr="00AA0239">
        <w:t>aximum of 50 guests</w:t>
      </w:r>
      <w:r w:rsidRPr="00AA0239">
        <w:t xml:space="preserve"> may attend </w:t>
      </w:r>
      <w:r w:rsidR="009B560D">
        <w:t>an</w:t>
      </w:r>
      <w:r w:rsidRPr="00AA0239">
        <w:t xml:space="preserve"> event.</w:t>
      </w:r>
    </w:p>
    <w:p w14:paraId="473F58FE" w14:textId="77777777" w:rsidR="00F3638A" w:rsidRPr="00AA0239" w:rsidRDefault="004A0AE3" w:rsidP="00F3638A">
      <w:pPr>
        <w:pStyle w:val="ListParagraph"/>
        <w:numPr>
          <w:ilvl w:val="2"/>
          <w:numId w:val="1"/>
        </w:numPr>
      </w:pPr>
      <w:r w:rsidRPr="00AA0239">
        <w:t>A m</w:t>
      </w:r>
      <w:r w:rsidR="00F3638A" w:rsidRPr="00AA0239">
        <w:t xml:space="preserve">aximum </w:t>
      </w:r>
      <w:r w:rsidRPr="00AA0239">
        <w:t xml:space="preserve">of </w:t>
      </w:r>
      <w:r w:rsidR="00F3638A" w:rsidRPr="00AA0239">
        <w:t xml:space="preserve">four events </w:t>
      </w:r>
      <w:r w:rsidRPr="00AA0239">
        <w:t xml:space="preserve">may be held </w:t>
      </w:r>
      <w:r w:rsidR="00F3638A" w:rsidRPr="00AA0239">
        <w:t>per year.</w:t>
      </w:r>
    </w:p>
    <w:p w14:paraId="6445DD8A" w14:textId="77777777" w:rsidR="00F3638A" w:rsidRPr="00AA0239" w:rsidRDefault="004A0AE3" w:rsidP="00F3638A">
      <w:pPr>
        <w:pStyle w:val="ListParagraph"/>
        <w:numPr>
          <w:ilvl w:val="2"/>
          <w:numId w:val="1"/>
        </w:numPr>
      </w:pPr>
      <w:r w:rsidRPr="00AA0239">
        <w:t>The m</w:t>
      </w:r>
      <w:r w:rsidR="00F3638A" w:rsidRPr="00AA0239">
        <w:t xml:space="preserve">aximum </w:t>
      </w:r>
      <w:r w:rsidRPr="00AA0239">
        <w:t xml:space="preserve">event duration is </w:t>
      </w:r>
      <w:r w:rsidR="00F3638A" w:rsidRPr="00AA0239">
        <w:t>6 ho</w:t>
      </w:r>
      <w:r w:rsidRPr="00AA0239">
        <w:t>urs</w:t>
      </w:r>
      <w:r w:rsidR="008A110A">
        <w:t xml:space="preserve"> and shall be limited to between the hours of 9AM and 10PM on weekdays; and 9AM and 11PM on Saturdays and Sundays</w:t>
      </w:r>
      <w:r w:rsidRPr="00AA0239">
        <w:t>.</w:t>
      </w:r>
    </w:p>
    <w:p w14:paraId="6750EC18" w14:textId="77777777" w:rsidR="00F3638A" w:rsidRPr="00AA0239" w:rsidRDefault="004A0AE3" w:rsidP="00F3638A">
      <w:pPr>
        <w:pStyle w:val="ListParagraph"/>
        <w:numPr>
          <w:ilvl w:val="2"/>
          <w:numId w:val="1"/>
        </w:numPr>
      </w:pPr>
      <w:r w:rsidRPr="00AA0239">
        <w:t>A p</w:t>
      </w:r>
      <w:r w:rsidR="00F3638A" w:rsidRPr="00AA0239">
        <w:t xml:space="preserve">arking management plan </w:t>
      </w:r>
      <w:r w:rsidRPr="00AA0239">
        <w:t xml:space="preserve">shall be submitted to and approved by the Town in advance of the event.  </w:t>
      </w:r>
    </w:p>
    <w:p w14:paraId="267E4351" w14:textId="77777777" w:rsidR="00F3638A" w:rsidRPr="00AA0239" w:rsidRDefault="004A0AE3" w:rsidP="00F3638A">
      <w:pPr>
        <w:pStyle w:val="ListParagraph"/>
        <w:numPr>
          <w:ilvl w:val="2"/>
          <w:numId w:val="1"/>
        </w:numPr>
      </w:pPr>
      <w:r w:rsidRPr="00AA0239">
        <w:t xml:space="preserve">The event may produce a noise level not to exceed </w:t>
      </w:r>
      <w:r w:rsidR="00F3638A" w:rsidRPr="00AA0239">
        <w:t xml:space="preserve">60 dba at </w:t>
      </w:r>
      <w:r w:rsidR="009B560D">
        <w:t xml:space="preserve">a </w:t>
      </w:r>
      <w:r w:rsidR="00F3638A" w:rsidRPr="00AA0239">
        <w:t>property line</w:t>
      </w:r>
      <w:r w:rsidR="009B560D">
        <w:t xml:space="preserve"> shared by a residential use</w:t>
      </w:r>
      <w:r w:rsidRPr="00AA0239">
        <w:t>.</w:t>
      </w:r>
    </w:p>
    <w:p w14:paraId="54E931CC" w14:textId="77777777" w:rsidR="005A0818" w:rsidRPr="00AA0239" w:rsidRDefault="005A0818" w:rsidP="003256A9">
      <w:pPr>
        <w:pStyle w:val="ListParagraph"/>
        <w:numPr>
          <w:ilvl w:val="1"/>
          <w:numId w:val="1"/>
        </w:numPr>
      </w:pPr>
      <w:r w:rsidRPr="00AA0239">
        <w:rPr>
          <w:b/>
        </w:rPr>
        <w:t xml:space="preserve">Property Rentals.  </w:t>
      </w:r>
      <w:r w:rsidR="00D6166E" w:rsidRPr="00AA0239">
        <w:t xml:space="preserve">Properties may not be rented to paying customers to host events such as </w:t>
      </w:r>
      <w:r w:rsidRPr="00AA0239">
        <w:t>wedding</w:t>
      </w:r>
      <w:r w:rsidR="00D6166E" w:rsidRPr="00AA0239">
        <w:t>s</w:t>
      </w:r>
      <w:r w:rsidRPr="00AA0239">
        <w:t xml:space="preserve"> or other private</w:t>
      </w:r>
      <w:r w:rsidR="00D6166E" w:rsidRPr="00AA0239">
        <w:t xml:space="preserve"> parties</w:t>
      </w:r>
      <w:r w:rsidRPr="00AA0239">
        <w:t>.</w:t>
      </w:r>
    </w:p>
    <w:p w14:paraId="112841DE" w14:textId="77777777" w:rsidR="001559EC" w:rsidRPr="00AA0239" w:rsidRDefault="001559EC" w:rsidP="003256A9">
      <w:pPr>
        <w:pStyle w:val="ListParagraph"/>
        <w:numPr>
          <w:ilvl w:val="1"/>
          <w:numId w:val="1"/>
        </w:numPr>
      </w:pPr>
      <w:r w:rsidRPr="00AA0239">
        <w:rPr>
          <w:b/>
        </w:rPr>
        <w:t>Waste Disposal.</w:t>
      </w:r>
      <w:r w:rsidR="00F3638A" w:rsidRPr="00AA0239">
        <w:rPr>
          <w:b/>
        </w:rPr>
        <w:t xml:space="preserve">  </w:t>
      </w:r>
      <w:r w:rsidR="00F3638A" w:rsidRPr="00AA0239">
        <w:t xml:space="preserve">Solid waste </w:t>
      </w:r>
      <w:r w:rsidR="00D6166E" w:rsidRPr="00AA0239">
        <w:t xml:space="preserve">shall be </w:t>
      </w:r>
      <w:r w:rsidR="00F3638A" w:rsidRPr="00AA0239">
        <w:t xml:space="preserve">stored and disposed </w:t>
      </w:r>
      <w:r w:rsidR="00D6166E" w:rsidRPr="00AA0239">
        <w:t xml:space="preserve">of </w:t>
      </w:r>
      <w:r w:rsidR="00F3638A" w:rsidRPr="00AA0239">
        <w:t xml:space="preserve">in a manner that prevents the propagation, harborage, or attraction of flies, rodents, vector, or other nuisance conditions.  </w:t>
      </w:r>
      <w:r w:rsidR="00D6166E" w:rsidRPr="00AA0239">
        <w:t xml:space="preserve">Liquid </w:t>
      </w:r>
      <w:r w:rsidR="00F3638A" w:rsidRPr="00AA0239">
        <w:t xml:space="preserve">waste </w:t>
      </w:r>
      <w:r w:rsidR="00D6166E" w:rsidRPr="00AA0239">
        <w:t xml:space="preserve">shall be </w:t>
      </w:r>
      <w:r w:rsidR="00F3638A" w:rsidRPr="00AA0239">
        <w:t xml:space="preserve">disposed as required by </w:t>
      </w:r>
      <w:r w:rsidR="009B560D">
        <w:t xml:space="preserve">the </w:t>
      </w:r>
      <w:r w:rsidR="00F3638A" w:rsidRPr="00AA0239">
        <w:t>regional water quality control board.</w:t>
      </w:r>
    </w:p>
    <w:p w14:paraId="5073A48F" w14:textId="77777777" w:rsidR="001559EC" w:rsidRDefault="001559EC" w:rsidP="003256A9">
      <w:pPr>
        <w:pStyle w:val="ListParagraph"/>
        <w:numPr>
          <w:ilvl w:val="1"/>
          <w:numId w:val="1"/>
        </w:numPr>
      </w:pPr>
      <w:r w:rsidRPr="00AA0239">
        <w:rPr>
          <w:b/>
        </w:rPr>
        <w:t>Spraying.</w:t>
      </w:r>
      <w:r w:rsidR="00F3638A" w:rsidRPr="00AA0239">
        <w:rPr>
          <w:b/>
        </w:rPr>
        <w:t xml:space="preserve">  </w:t>
      </w:r>
      <w:r w:rsidR="00D6166E" w:rsidRPr="00AA0239">
        <w:t>All spraying of pesticides and other chemicals shall occur a</w:t>
      </w:r>
      <w:r w:rsidR="00F3638A" w:rsidRPr="00AA0239">
        <w:t>s required by State and federal law</w:t>
      </w:r>
      <w:r w:rsidR="00D6166E" w:rsidRPr="00AA0239">
        <w:t>.</w:t>
      </w:r>
    </w:p>
    <w:p w14:paraId="7F7CE3A7" w14:textId="77777777" w:rsidR="007F30AD" w:rsidRPr="00AA0239" w:rsidRDefault="007F30AD" w:rsidP="00A6162A">
      <w:pPr>
        <w:pStyle w:val="ListParagraph"/>
        <w:ind w:left="1080"/>
      </w:pPr>
    </w:p>
    <w:p w14:paraId="75367879" w14:textId="77777777" w:rsidR="00365097" w:rsidRPr="00AA0239" w:rsidRDefault="00365097" w:rsidP="00365097"/>
    <w:p w14:paraId="45B8AF12" w14:textId="77777777" w:rsidR="00925225" w:rsidRPr="00AA0239" w:rsidRDefault="00925225">
      <w:pPr>
        <w:rPr>
          <w:rFonts w:ascii="Arial" w:hAnsi="Arial"/>
        </w:rPr>
      </w:pPr>
      <w:r w:rsidRPr="00AA0239">
        <w:br w:type="page"/>
      </w:r>
    </w:p>
    <w:p w14:paraId="59211BC8" w14:textId="77777777" w:rsidR="002F7883" w:rsidRPr="00AA0239" w:rsidRDefault="002F7883">
      <w:pPr>
        <w:pStyle w:val="p0"/>
        <w:rPr>
          <w:rFonts w:eastAsiaTheme="minorEastAsia"/>
          <w:sz w:val="22"/>
        </w:rPr>
      </w:pPr>
    </w:p>
    <w:sectPr w:rsidR="002F7883" w:rsidRPr="00AA02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9B8FA" w14:textId="77777777" w:rsidR="0065159C" w:rsidRDefault="0065159C">
      <w:pPr>
        <w:spacing w:after="0" w:line="240" w:lineRule="auto"/>
      </w:pPr>
      <w:r>
        <w:separator/>
      </w:r>
    </w:p>
  </w:endnote>
  <w:endnote w:type="continuationSeparator" w:id="0">
    <w:p w14:paraId="1BDCE930" w14:textId="77777777" w:rsidR="0065159C" w:rsidRDefault="0065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8CA7" w14:textId="77777777" w:rsidR="00CF701A" w:rsidRDefault="002F7883">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B138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B32F" w14:textId="77777777" w:rsidR="0065159C" w:rsidRDefault="0065159C">
      <w:pPr>
        <w:spacing w:after="0" w:line="240" w:lineRule="auto"/>
      </w:pPr>
      <w:r>
        <w:separator/>
      </w:r>
    </w:p>
  </w:footnote>
  <w:footnote w:type="continuationSeparator" w:id="0">
    <w:p w14:paraId="371F0ABC" w14:textId="77777777" w:rsidR="0065159C" w:rsidRDefault="00651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74FC" w14:textId="77777777" w:rsidR="003A2ECB" w:rsidRDefault="002F788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5B"/>
    <w:multiLevelType w:val="hybridMultilevel"/>
    <w:tmpl w:val="9FF87544"/>
    <w:lvl w:ilvl="0" w:tplc="04090015">
      <w:start w:val="1"/>
      <w:numFmt w:val="upperLetter"/>
      <w:lvlText w:val="%1."/>
      <w:lvlJc w:val="left"/>
      <w:pPr>
        <w:ind w:left="360" w:hanging="360"/>
      </w:pPr>
    </w:lvl>
    <w:lvl w:ilvl="1" w:tplc="DA220D7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84B8B"/>
    <w:rsid w:val="00090F00"/>
    <w:rsid w:val="000D1EE4"/>
    <w:rsid w:val="001076C1"/>
    <w:rsid w:val="00111098"/>
    <w:rsid w:val="00113BE7"/>
    <w:rsid w:val="0012647E"/>
    <w:rsid w:val="00140AA3"/>
    <w:rsid w:val="00150374"/>
    <w:rsid w:val="001559EC"/>
    <w:rsid w:val="001626D8"/>
    <w:rsid w:val="00202E94"/>
    <w:rsid w:val="00290D01"/>
    <w:rsid w:val="00292E8D"/>
    <w:rsid w:val="002E4A32"/>
    <w:rsid w:val="002F7883"/>
    <w:rsid w:val="003256A9"/>
    <w:rsid w:val="003465AB"/>
    <w:rsid w:val="003511BB"/>
    <w:rsid w:val="00365097"/>
    <w:rsid w:val="00383AA3"/>
    <w:rsid w:val="00392F91"/>
    <w:rsid w:val="003A2ECB"/>
    <w:rsid w:val="00407C49"/>
    <w:rsid w:val="004624C3"/>
    <w:rsid w:val="004A0AE3"/>
    <w:rsid w:val="004D33A1"/>
    <w:rsid w:val="004F2014"/>
    <w:rsid w:val="004F6CB2"/>
    <w:rsid w:val="00521C38"/>
    <w:rsid w:val="005A0818"/>
    <w:rsid w:val="005F3089"/>
    <w:rsid w:val="00620813"/>
    <w:rsid w:val="0065159C"/>
    <w:rsid w:val="006957EB"/>
    <w:rsid w:val="0072133F"/>
    <w:rsid w:val="00740B3F"/>
    <w:rsid w:val="0074509C"/>
    <w:rsid w:val="00787514"/>
    <w:rsid w:val="00796377"/>
    <w:rsid w:val="007F30AD"/>
    <w:rsid w:val="008329C3"/>
    <w:rsid w:val="0083775A"/>
    <w:rsid w:val="00893109"/>
    <w:rsid w:val="00897517"/>
    <w:rsid w:val="008A110A"/>
    <w:rsid w:val="008F5E56"/>
    <w:rsid w:val="00925225"/>
    <w:rsid w:val="00974B64"/>
    <w:rsid w:val="00986932"/>
    <w:rsid w:val="009B560D"/>
    <w:rsid w:val="009F6605"/>
    <w:rsid w:val="00A3765A"/>
    <w:rsid w:val="00A6162A"/>
    <w:rsid w:val="00A94F55"/>
    <w:rsid w:val="00AA0239"/>
    <w:rsid w:val="00AF0901"/>
    <w:rsid w:val="00B239E2"/>
    <w:rsid w:val="00B62380"/>
    <w:rsid w:val="00B96465"/>
    <w:rsid w:val="00BB6F64"/>
    <w:rsid w:val="00BD45FB"/>
    <w:rsid w:val="00BE6AE8"/>
    <w:rsid w:val="00CF3863"/>
    <w:rsid w:val="00CF701A"/>
    <w:rsid w:val="00D021A7"/>
    <w:rsid w:val="00D16B6F"/>
    <w:rsid w:val="00D440B4"/>
    <w:rsid w:val="00D6166E"/>
    <w:rsid w:val="00D6354F"/>
    <w:rsid w:val="00D740BF"/>
    <w:rsid w:val="00DB1381"/>
    <w:rsid w:val="00DC4183"/>
    <w:rsid w:val="00E2049E"/>
    <w:rsid w:val="00E245CF"/>
    <w:rsid w:val="00E460BC"/>
    <w:rsid w:val="00E9501C"/>
    <w:rsid w:val="00EB4352"/>
    <w:rsid w:val="00EC04CB"/>
    <w:rsid w:val="00EC58D9"/>
    <w:rsid w:val="00F15F1F"/>
    <w:rsid w:val="00F3638A"/>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7D76"/>
  <w15:docId w15:val="{143ACCE9-8A9E-4601-A23E-FE3C2E47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chunk-title">
    <w:name w:val="chunk-title"/>
    <w:basedOn w:val="DefaultParagraphFont"/>
    <w:rsid w:val="00925225"/>
  </w:style>
  <w:style w:type="character" w:customStyle="1" w:styleId="apple-converted-space">
    <w:name w:val="apple-converted-space"/>
    <w:basedOn w:val="DefaultParagraphFont"/>
    <w:rsid w:val="00925225"/>
  </w:style>
  <w:style w:type="character" w:customStyle="1" w:styleId="hit">
    <w:name w:val="hit"/>
    <w:basedOn w:val="DefaultParagraphFont"/>
    <w:rsid w:val="00925225"/>
  </w:style>
  <w:style w:type="character" w:customStyle="1" w:styleId="bold">
    <w:name w:val="bold"/>
    <w:basedOn w:val="DefaultParagraphFont"/>
    <w:rsid w:val="00925225"/>
  </w:style>
  <w:style w:type="paragraph" w:styleId="ListParagraph">
    <w:name w:val="List Paragraph"/>
    <w:basedOn w:val="Normal"/>
    <w:uiPriority w:val="34"/>
    <w:qFormat/>
    <w:rsid w:val="00365097"/>
    <w:pPr>
      <w:ind w:left="720"/>
      <w:contextualSpacing/>
    </w:pPr>
  </w:style>
  <w:style w:type="paragraph" w:styleId="BalloonText">
    <w:name w:val="Balloon Text"/>
    <w:basedOn w:val="Normal"/>
    <w:link w:val="BalloonTextChar"/>
    <w:uiPriority w:val="99"/>
    <w:semiHidden/>
    <w:unhideWhenUsed/>
    <w:rsid w:val="005F3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089"/>
    <w:rPr>
      <w:rFonts w:ascii="Segoe UI" w:hAnsi="Segoe UI" w:cs="Segoe UI"/>
      <w:sz w:val="18"/>
      <w:szCs w:val="18"/>
    </w:rPr>
  </w:style>
  <w:style w:type="character" w:styleId="CommentReference">
    <w:name w:val="annotation reference"/>
    <w:basedOn w:val="DefaultParagraphFont"/>
    <w:uiPriority w:val="99"/>
    <w:semiHidden/>
    <w:unhideWhenUsed/>
    <w:rsid w:val="008A110A"/>
    <w:rPr>
      <w:sz w:val="16"/>
      <w:szCs w:val="16"/>
    </w:rPr>
  </w:style>
  <w:style w:type="paragraph" w:styleId="CommentText">
    <w:name w:val="annotation text"/>
    <w:basedOn w:val="Normal"/>
    <w:link w:val="CommentTextChar"/>
    <w:uiPriority w:val="99"/>
    <w:semiHidden/>
    <w:unhideWhenUsed/>
    <w:rsid w:val="008A110A"/>
    <w:pPr>
      <w:spacing w:line="240" w:lineRule="auto"/>
    </w:pPr>
    <w:rPr>
      <w:sz w:val="20"/>
      <w:szCs w:val="20"/>
    </w:rPr>
  </w:style>
  <w:style w:type="character" w:customStyle="1" w:styleId="CommentTextChar">
    <w:name w:val="Comment Text Char"/>
    <w:basedOn w:val="DefaultParagraphFont"/>
    <w:link w:val="CommentText"/>
    <w:uiPriority w:val="99"/>
    <w:semiHidden/>
    <w:rsid w:val="008A110A"/>
    <w:rPr>
      <w:sz w:val="20"/>
      <w:szCs w:val="20"/>
    </w:rPr>
  </w:style>
  <w:style w:type="paragraph" w:styleId="CommentSubject">
    <w:name w:val="annotation subject"/>
    <w:basedOn w:val="CommentText"/>
    <w:next w:val="CommentText"/>
    <w:link w:val="CommentSubjectChar"/>
    <w:uiPriority w:val="99"/>
    <w:semiHidden/>
    <w:unhideWhenUsed/>
    <w:rsid w:val="008A110A"/>
    <w:rPr>
      <w:b/>
      <w:bCs/>
    </w:rPr>
  </w:style>
  <w:style w:type="character" w:customStyle="1" w:styleId="CommentSubjectChar">
    <w:name w:val="Comment Subject Char"/>
    <w:basedOn w:val="CommentTextChar"/>
    <w:link w:val="CommentSubject"/>
    <w:uiPriority w:val="99"/>
    <w:semiHidden/>
    <w:rsid w:val="008A1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01099">
      <w:bodyDiv w:val="1"/>
      <w:marLeft w:val="0"/>
      <w:marRight w:val="0"/>
      <w:marTop w:val="0"/>
      <w:marBottom w:val="0"/>
      <w:divBdr>
        <w:top w:val="none" w:sz="0" w:space="0" w:color="auto"/>
        <w:left w:val="none" w:sz="0" w:space="0" w:color="auto"/>
        <w:bottom w:val="none" w:sz="0" w:space="0" w:color="auto"/>
        <w:right w:val="none" w:sz="0" w:space="0" w:color="auto"/>
      </w:divBdr>
      <w:divsChild>
        <w:div w:id="399985760">
          <w:marLeft w:val="0"/>
          <w:marRight w:val="0"/>
          <w:marTop w:val="120"/>
          <w:marBottom w:val="120"/>
          <w:divBdr>
            <w:top w:val="none" w:sz="0" w:space="0" w:color="auto"/>
            <w:left w:val="none" w:sz="0" w:space="0" w:color="auto"/>
            <w:bottom w:val="none" w:sz="0" w:space="0" w:color="auto"/>
            <w:right w:val="none" w:sz="0" w:space="0" w:color="auto"/>
          </w:divBdr>
        </w:div>
        <w:div w:id="537857819">
          <w:marLeft w:val="0"/>
          <w:marRight w:val="0"/>
          <w:marTop w:val="0"/>
          <w:marBottom w:val="0"/>
          <w:divBdr>
            <w:top w:val="none" w:sz="0" w:space="0" w:color="auto"/>
            <w:left w:val="none" w:sz="0" w:space="0" w:color="auto"/>
            <w:bottom w:val="none" w:sz="0" w:space="0" w:color="auto"/>
            <w:right w:val="none" w:sz="0" w:space="0" w:color="auto"/>
          </w:divBdr>
        </w:div>
      </w:divsChild>
    </w:div>
    <w:div w:id="480537101">
      <w:marLeft w:val="0"/>
      <w:marRight w:val="0"/>
      <w:marTop w:val="0"/>
      <w:marBottom w:val="0"/>
      <w:divBdr>
        <w:top w:val="none" w:sz="0" w:space="0" w:color="auto"/>
        <w:left w:val="none" w:sz="0" w:space="0" w:color="auto"/>
        <w:bottom w:val="none" w:sz="0" w:space="0" w:color="auto"/>
        <w:right w:val="none" w:sz="0" w:space="0" w:color="auto"/>
      </w:divBdr>
    </w:div>
    <w:div w:id="1128821349">
      <w:bodyDiv w:val="1"/>
      <w:marLeft w:val="0"/>
      <w:marRight w:val="0"/>
      <w:marTop w:val="0"/>
      <w:marBottom w:val="0"/>
      <w:divBdr>
        <w:top w:val="none" w:sz="0" w:space="0" w:color="auto"/>
        <w:left w:val="none" w:sz="0" w:space="0" w:color="auto"/>
        <w:bottom w:val="none" w:sz="0" w:space="0" w:color="auto"/>
        <w:right w:val="none" w:sz="0" w:space="0" w:color="auto"/>
      </w:divBdr>
    </w:div>
    <w:div w:id="1578520225">
      <w:marLeft w:val="0"/>
      <w:marRight w:val="0"/>
      <w:marTop w:val="0"/>
      <w:marBottom w:val="0"/>
      <w:divBdr>
        <w:top w:val="none" w:sz="0" w:space="0" w:color="auto"/>
        <w:left w:val="none" w:sz="0" w:space="0" w:color="auto"/>
        <w:bottom w:val="none" w:sz="0" w:space="0" w:color="auto"/>
        <w:right w:val="none" w:sz="0" w:space="0" w:color="auto"/>
      </w:divBdr>
    </w:div>
    <w:div w:id="1828738439">
      <w:bodyDiv w:val="1"/>
      <w:marLeft w:val="0"/>
      <w:marRight w:val="0"/>
      <w:marTop w:val="0"/>
      <w:marBottom w:val="0"/>
      <w:divBdr>
        <w:top w:val="none" w:sz="0" w:space="0" w:color="auto"/>
        <w:left w:val="none" w:sz="0" w:space="0" w:color="auto"/>
        <w:bottom w:val="none" w:sz="0" w:space="0" w:color="auto"/>
        <w:right w:val="none" w:sz="0" w:space="0" w:color="auto"/>
      </w:divBdr>
      <w:divsChild>
        <w:div w:id="1060321651">
          <w:marLeft w:val="0"/>
          <w:marRight w:val="0"/>
          <w:marTop w:val="120"/>
          <w:marBottom w:val="120"/>
          <w:divBdr>
            <w:top w:val="none" w:sz="0" w:space="0" w:color="auto"/>
            <w:left w:val="none" w:sz="0" w:space="0" w:color="auto"/>
            <w:bottom w:val="none" w:sz="0" w:space="0" w:color="auto"/>
            <w:right w:val="none" w:sz="0" w:space="0" w:color="auto"/>
          </w:divBdr>
        </w:div>
        <w:div w:id="36224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SUSAN CAPTAIN</cp:lastModifiedBy>
  <cp:revision>2</cp:revision>
  <cp:lastPrinted>2015-10-24T01:07:00Z</cp:lastPrinted>
  <dcterms:created xsi:type="dcterms:W3CDTF">2015-11-11T04:13:00Z</dcterms:created>
  <dcterms:modified xsi:type="dcterms:W3CDTF">2015-11-11T04:13:00Z</dcterms:modified>
</cp:coreProperties>
</file>